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B7" w:rsidRDefault="005E59B7">
      <w:r w:rsidRPr="00ED5219">
        <w:rPr>
          <w:u w:val="single"/>
        </w:rPr>
        <w:t xml:space="preserve">Info Sheet: Academic Senate </w:t>
      </w:r>
      <w:r w:rsidR="00A1394D" w:rsidRPr="00ED5219">
        <w:rPr>
          <w:u w:val="single"/>
        </w:rPr>
        <w:t>Descriptions, E</w:t>
      </w:r>
      <w:r w:rsidR="009B1A3E" w:rsidRPr="00ED5219">
        <w:rPr>
          <w:u w:val="single"/>
        </w:rPr>
        <w:t xml:space="preserve">lections &amp; </w:t>
      </w:r>
      <w:r w:rsidR="00A1394D" w:rsidRPr="00ED5219">
        <w:rPr>
          <w:u w:val="single"/>
        </w:rPr>
        <w:t>D</w:t>
      </w:r>
      <w:r w:rsidRPr="00ED5219">
        <w:rPr>
          <w:u w:val="single"/>
        </w:rPr>
        <w:t>uties</w:t>
      </w:r>
      <w:r w:rsidR="00784597" w:rsidRPr="00ED5219">
        <w:rPr>
          <w:u w:val="single"/>
        </w:rPr>
        <w:t xml:space="preserve"> for Divisions</w:t>
      </w:r>
      <w:r>
        <w:tab/>
      </w:r>
      <w:r>
        <w:tab/>
        <w:t>Spring 2018</w:t>
      </w:r>
    </w:p>
    <w:p w:rsidR="00ED5219" w:rsidRDefault="00ED5219"/>
    <w:p w:rsidR="006D0794" w:rsidRDefault="005E59B7">
      <w:r>
        <w:t xml:space="preserve">As Skyline Academic Senate moves to become a Representative Senate, the by-law changes around Elections &amp; Duties are described below [reference: Skyline College Academic Senate By-Laws on webpage: </w:t>
      </w:r>
      <w:hyperlink r:id="rId5" w:history="1">
        <w:r w:rsidR="006D0794" w:rsidRPr="00BA7978">
          <w:rPr>
            <w:rStyle w:val="Hyperlink"/>
          </w:rPr>
          <w:t>www.skylinecollege.edu/academicsenate</w:t>
        </w:r>
      </w:hyperlink>
      <w:r w:rsidR="006D0794">
        <w:t xml:space="preserve"> ]. </w:t>
      </w:r>
    </w:p>
    <w:p w:rsidR="006D0794" w:rsidRPr="00784597" w:rsidRDefault="006D0794" w:rsidP="006D0794">
      <w:pPr>
        <w:spacing w:before="100" w:beforeAutospacing="1" w:after="105"/>
        <w:rPr>
          <w:rFonts w:eastAsia="Times New Roman" w:cstheme="minorHAnsi"/>
        </w:rPr>
      </w:pPr>
      <w:r w:rsidRPr="00784597">
        <w:rPr>
          <w:rFonts w:eastAsia="Times New Roman" w:cstheme="minorHAnsi"/>
          <w:u w:val="single"/>
        </w:rPr>
        <w:t>Electorate</w:t>
      </w:r>
      <w:r w:rsidRPr="00784597">
        <w:rPr>
          <w:rFonts w:eastAsia="Times New Roman" w:cstheme="minorHAnsi"/>
        </w:rPr>
        <w:t>: The electorate shall be all full-time faculty and adjunct faculty members</w:t>
      </w:r>
    </w:p>
    <w:p w:rsidR="006D0794" w:rsidRPr="00784597" w:rsidRDefault="006D0794" w:rsidP="006D0794">
      <w:pPr>
        <w:spacing w:before="100" w:beforeAutospacing="1" w:after="105"/>
        <w:rPr>
          <w:rFonts w:eastAsia="Times New Roman" w:cstheme="minorHAnsi"/>
        </w:rPr>
      </w:pPr>
      <w:r w:rsidRPr="00784597">
        <w:rPr>
          <w:rFonts w:eastAsia="Times New Roman" w:cstheme="minorHAnsi"/>
          <w:u w:val="single"/>
        </w:rPr>
        <w:t>Faculty</w:t>
      </w:r>
      <w:r w:rsidRPr="00784597">
        <w:rPr>
          <w:rFonts w:eastAsia="Times New Roman" w:cstheme="minorHAnsi"/>
        </w:rPr>
        <w:t>: A faculty member shall be any certificated employee of Skyline College who is employed in an academic position that is not designated as supervisory, management or administrative positions.  Reassigned time responsibilities will not affect membership.</w:t>
      </w:r>
    </w:p>
    <w:p w:rsidR="006D0794" w:rsidRPr="00784597" w:rsidRDefault="006D0794" w:rsidP="006D0794">
      <w:pPr>
        <w:spacing w:before="100" w:beforeAutospacing="1" w:after="105"/>
        <w:rPr>
          <w:rFonts w:eastAsia="Times New Roman" w:cstheme="minorHAnsi"/>
          <w:u w:val="single"/>
        </w:rPr>
      </w:pPr>
      <w:r w:rsidRPr="00784597">
        <w:rPr>
          <w:rFonts w:eastAsia="Times New Roman" w:cstheme="minorHAnsi"/>
          <w:u w:val="single"/>
        </w:rPr>
        <w:t xml:space="preserve">Full-time Faculty: </w:t>
      </w:r>
      <w:r w:rsidRPr="00784597">
        <w:rPr>
          <w:rFonts w:eastAsia="Times New Roman" w:cstheme="minorHAnsi"/>
        </w:rPr>
        <w:t>A full-time faculty member shall be a member of the faculty who is tenured or tenure-track at Skyline College.</w:t>
      </w:r>
    </w:p>
    <w:p w:rsidR="006D0794" w:rsidRPr="00784597" w:rsidRDefault="006D0794" w:rsidP="006D0794">
      <w:pPr>
        <w:spacing w:before="100" w:beforeAutospacing="1" w:after="105"/>
        <w:rPr>
          <w:rFonts w:eastAsia="Times New Roman" w:cstheme="minorHAnsi"/>
        </w:rPr>
      </w:pPr>
      <w:r w:rsidRPr="00784597">
        <w:rPr>
          <w:rFonts w:eastAsia="Times New Roman" w:cstheme="minorHAnsi"/>
          <w:u w:val="single"/>
        </w:rPr>
        <w:t>Adjunct Faculty</w:t>
      </w:r>
      <w:r w:rsidRPr="00784597">
        <w:rPr>
          <w:rFonts w:eastAsia="Times New Roman" w:cstheme="minorHAnsi"/>
        </w:rPr>
        <w:t xml:space="preserve">: An adjunct faculty member shall be any member of the faculty who is employed part-time. </w:t>
      </w:r>
      <w:r w:rsidRPr="00784597">
        <w:rPr>
          <w:rFonts w:eastAsia="Times New Roman" w:cstheme="minorHAnsi"/>
          <w:i/>
        </w:rPr>
        <w:t xml:space="preserve">[Note: The </w:t>
      </w:r>
      <w:proofErr w:type="spellStart"/>
      <w:r w:rsidRPr="00784597">
        <w:rPr>
          <w:rFonts w:eastAsia="Times New Roman" w:cstheme="minorHAnsi"/>
          <w:i/>
        </w:rPr>
        <w:t>ASenate</w:t>
      </w:r>
      <w:proofErr w:type="spellEnd"/>
      <w:r w:rsidRPr="00784597">
        <w:rPr>
          <w:rFonts w:eastAsia="Times New Roman" w:cstheme="minorHAnsi"/>
          <w:i/>
        </w:rPr>
        <w:t xml:space="preserve"> will need to clarify if adjuncts can serve without an assignment; for instance, if an adjunct serving as a Division rep or Adjunct rep is not given a class assignment for one of the academic year terms].</w:t>
      </w:r>
    </w:p>
    <w:p w:rsidR="006D0794" w:rsidRPr="00784597" w:rsidRDefault="006D0794" w:rsidP="006D0794">
      <w:pPr>
        <w:spacing w:before="100" w:beforeAutospacing="1" w:after="105"/>
        <w:rPr>
          <w:rFonts w:eastAsia="Times New Roman" w:cstheme="minorHAnsi"/>
        </w:rPr>
      </w:pPr>
      <w:r w:rsidRPr="00784597">
        <w:rPr>
          <w:rFonts w:eastAsia="Times New Roman" w:cstheme="minorHAnsi"/>
          <w:u w:val="single"/>
        </w:rPr>
        <w:t>Division</w:t>
      </w:r>
      <w:r w:rsidRPr="00784597">
        <w:rPr>
          <w:rFonts w:eastAsia="Times New Roman" w:cstheme="minorHAnsi"/>
        </w:rPr>
        <w:t>: A division shall be any academic or administrative area as defined by the Academic Senate.</w:t>
      </w:r>
    </w:p>
    <w:p w:rsidR="00160BF3" w:rsidRPr="00784597" w:rsidRDefault="00160BF3" w:rsidP="00160BF3">
      <w:pPr>
        <w:spacing w:before="100" w:beforeAutospacing="1" w:after="105"/>
        <w:rPr>
          <w:rFonts w:eastAsia="Times New Roman" w:cstheme="minorHAnsi"/>
        </w:rPr>
      </w:pPr>
      <w:r w:rsidRPr="00784597">
        <w:rPr>
          <w:rFonts w:eastAsia="Times New Roman" w:cstheme="minorHAnsi"/>
          <w:u w:val="single"/>
        </w:rPr>
        <w:t>Roles and Responsibilities</w:t>
      </w:r>
      <w:r w:rsidRPr="00784597">
        <w:rPr>
          <w:rFonts w:eastAsia="Times New Roman" w:cstheme="minorHAnsi"/>
        </w:rPr>
        <w:t>: The Academic Senate’s primary function is to represent the faculty and make recommendations to the administration of the college and to the governing board of the San Mateo Community College District with respect to academic and professional matters.</w:t>
      </w:r>
    </w:p>
    <w:p w:rsidR="00160BF3" w:rsidRPr="00784597" w:rsidRDefault="00160BF3" w:rsidP="00160BF3">
      <w:pPr>
        <w:spacing w:before="100" w:beforeAutospacing="1" w:after="105"/>
        <w:rPr>
          <w:rFonts w:eastAsia="Times New Roman" w:cstheme="minorHAnsi"/>
        </w:rPr>
      </w:pPr>
      <w:r w:rsidRPr="00784597">
        <w:rPr>
          <w:rFonts w:eastAsia="Times New Roman" w:cstheme="minorHAnsi"/>
          <w:u w:val="single"/>
        </w:rPr>
        <w:t>Academic and Professional Matters</w:t>
      </w:r>
      <w:r w:rsidRPr="00784597">
        <w:rPr>
          <w:rFonts w:eastAsia="Times New Roman" w:cstheme="minorHAnsi"/>
        </w:rPr>
        <w:t>: Academic and professional matters include policy development and implementation in the following areas: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Curriculum; including establishing prerequisites and placing courses within disciplines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Degree and certificate requirements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Grading policies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Educational program development</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Standards or policies regarding student preparation and success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District and college governance structures, as related to faculty roles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Faculty roles and involvement in accreditation processes, including self-study and annual reports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Policies for faculty professional development activities</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Processes for program review</w:t>
      </w:r>
    </w:p>
    <w:p w:rsidR="00160BF3" w:rsidRPr="00784597" w:rsidRDefault="00160BF3" w:rsidP="00160BF3">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Processes for institutional planning and budget development</w:t>
      </w:r>
    </w:p>
    <w:p w:rsidR="00A1394D" w:rsidRDefault="00160BF3" w:rsidP="00784597">
      <w:pPr>
        <w:pStyle w:val="ListParagraph"/>
        <w:numPr>
          <w:ilvl w:val="0"/>
          <w:numId w:val="1"/>
        </w:numPr>
        <w:spacing w:before="100" w:beforeAutospacing="1" w:after="105"/>
        <w:rPr>
          <w:rFonts w:eastAsia="Times New Roman" w:cstheme="minorHAnsi"/>
          <w:sz w:val="22"/>
          <w:szCs w:val="22"/>
        </w:rPr>
      </w:pPr>
      <w:r w:rsidRPr="00784597">
        <w:rPr>
          <w:rFonts w:eastAsia="Times New Roman" w:cstheme="minorHAnsi"/>
          <w:sz w:val="22"/>
          <w:szCs w:val="22"/>
        </w:rPr>
        <w:t>Other academic and professional matters as mutually agreed upon between the governing board and the Academic Senate</w:t>
      </w:r>
    </w:p>
    <w:p w:rsidR="00784597" w:rsidRPr="00784597" w:rsidRDefault="00784597" w:rsidP="00784597">
      <w:pPr>
        <w:spacing w:before="100" w:beforeAutospacing="1" w:after="105"/>
        <w:rPr>
          <w:rFonts w:eastAsia="Times New Roman" w:cstheme="minorHAnsi"/>
        </w:rPr>
      </w:pPr>
      <w:bookmarkStart w:id="0" w:name="_GoBack"/>
      <w:bookmarkEnd w:id="0"/>
    </w:p>
    <w:p w:rsidR="009B1A3E" w:rsidRPr="00784597" w:rsidRDefault="009B1A3E" w:rsidP="009B1A3E">
      <w:pPr>
        <w:spacing w:before="100" w:beforeAutospacing="1" w:after="105"/>
        <w:rPr>
          <w:rFonts w:eastAsia="Times New Roman" w:cstheme="minorHAnsi"/>
        </w:rPr>
      </w:pPr>
      <w:r w:rsidRPr="00784597">
        <w:rPr>
          <w:rFonts w:eastAsia="Times New Roman" w:cstheme="minorHAnsi"/>
        </w:rPr>
        <w:t>Academic Senate Membership: The Academic Senate shall consist of:</w:t>
      </w:r>
    </w:p>
    <w:p w:rsidR="009B1A3E" w:rsidRPr="00784597" w:rsidRDefault="009B1A3E" w:rsidP="009B1A3E">
      <w:pPr>
        <w:pStyle w:val="ListParagraph"/>
        <w:numPr>
          <w:ilvl w:val="0"/>
          <w:numId w:val="3"/>
        </w:numPr>
        <w:spacing w:before="100" w:beforeAutospacing="1" w:after="105"/>
        <w:rPr>
          <w:rFonts w:eastAsia="Times New Roman" w:cstheme="minorHAnsi"/>
          <w:sz w:val="22"/>
          <w:szCs w:val="22"/>
        </w:rPr>
      </w:pPr>
      <w:r w:rsidRPr="00784597">
        <w:rPr>
          <w:rFonts w:eastAsia="Times New Roman" w:cstheme="minorHAnsi"/>
          <w:sz w:val="22"/>
          <w:szCs w:val="22"/>
        </w:rPr>
        <w:t>Division senators elected by and from the faculty of each division at Skyline College.  Divisions that include six (6) or fewer faculty may join another division, by mutual choice, for purposes of representation.</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Academic Support and Learning Technologies (ASLT)</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Business, Education and Professional Programs (BEPP)</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Counseling</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Global Learning Programs and Services (GLPS)</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Kinesiology, Athletics and Dance (KAD)</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Language Arts (LA)</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Science, Mathematics and Technology (SMT)</w:t>
      </w:r>
    </w:p>
    <w:p w:rsidR="009B1A3E" w:rsidRPr="00784597" w:rsidRDefault="009B1A3E" w:rsidP="009B1A3E">
      <w:pPr>
        <w:pStyle w:val="ListParagraph"/>
        <w:numPr>
          <w:ilvl w:val="0"/>
          <w:numId w:val="4"/>
        </w:numPr>
        <w:spacing w:before="100" w:beforeAutospacing="1" w:after="105"/>
        <w:rPr>
          <w:rFonts w:eastAsia="Times New Roman" w:cstheme="minorHAnsi"/>
          <w:sz w:val="22"/>
          <w:szCs w:val="22"/>
        </w:rPr>
      </w:pPr>
      <w:r w:rsidRPr="00784597">
        <w:rPr>
          <w:rFonts w:eastAsia="Times New Roman" w:cstheme="minorHAnsi"/>
          <w:sz w:val="22"/>
          <w:szCs w:val="22"/>
        </w:rPr>
        <w:t>Social Science/Creative Arts (SS/CA)</w:t>
      </w:r>
    </w:p>
    <w:p w:rsidR="009B1A3E" w:rsidRPr="00784597" w:rsidRDefault="009B1A3E" w:rsidP="009B1A3E">
      <w:pPr>
        <w:pStyle w:val="ListParagraph"/>
        <w:spacing w:before="100" w:beforeAutospacing="1" w:after="105"/>
        <w:ind w:left="1440"/>
        <w:rPr>
          <w:rFonts w:eastAsia="Times New Roman" w:cstheme="minorHAnsi"/>
          <w:sz w:val="22"/>
          <w:szCs w:val="22"/>
        </w:rPr>
      </w:pPr>
    </w:p>
    <w:p w:rsidR="009B1A3E" w:rsidRPr="00784597" w:rsidRDefault="009B1A3E" w:rsidP="009B1A3E">
      <w:pPr>
        <w:pStyle w:val="ListParagraph"/>
        <w:numPr>
          <w:ilvl w:val="0"/>
          <w:numId w:val="3"/>
        </w:numPr>
        <w:spacing w:before="100" w:beforeAutospacing="1" w:after="105"/>
        <w:rPr>
          <w:rFonts w:eastAsia="Times New Roman" w:cstheme="minorHAnsi"/>
          <w:sz w:val="22"/>
          <w:szCs w:val="22"/>
        </w:rPr>
      </w:pPr>
      <w:r w:rsidRPr="00784597">
        <w:rPr>
          <w:rFonts w:eastAsia="Times New Roman" w:cstheme="minorHAnsi"/>
          <w:sz w:val="22"/>
          <w:szCs w:val="22"/>
        </w:rPr>
        <w:t>Two adjunct senators elected by and from the adjunct faculty at Skyline College.</w:t>
      </w:r>
    </w:p>
    <w:p w:rsidR="009B1A3E" w:rsidRPr="00784597" w:rsidRDefault="009B1A3E" w:rsidP="009B1A3E">
      <w:pPr>
        <w:pStyle w:val="ListParagraph"/>
        <w:spacing w:before="100" w:beforeAutospacing="1" w:after="105"/>
        <w:rPr>
          <w:rFonts w:eastAsia="Times New Roman" w:cstheme="minorHAnsi"/>
          <w:sz w:val="22"/>
          <w:szCs w:val="22"/>
        </w:rPr>
      </w:pPr>
    </w:p>
    <w:p w:rsidR="009B1A3E" w:rsidRPr="00784597" w:rsidRDefault="009B1A3E" w:rsidP="009B1A3E">
      <w:pPr>
        <w:pStyle w:val="ListParagraph"/>
        <w:numPr>
          <w:ilvl w:val="0"/>
          <w:numId w:val="3"/>
        </w:numPr>
        <w:spacing w:before="100" w:beforeAutospacing="1" w:after="105"/>
        <w:rPr>
          <w:rFonts w:eastAsia="Times New Roman" w:cstheme="minorHAnsi"/>
          <w:sz w:val="22"/>
          <w:szCs w:val="22"/>
        </w:rPr>
      </w:pPr>
      <w:r w:rsidRPr="00784597">
        <w:rPr>
          <w:rFonts w:eastAsia="Times New Roman" w:cstheme="minorHAnsi"/>
          <w:sz w:val="22"/>
          <w:szCs w:val="22"/>
        </w:rPr>
        <w:t>One at-large senator elected by faculty and from the Career and Technical Education (CTE) faculty at Skyline College.</w:t>
      </w:r>
      <w:r w:rsidRPr="00784597">
        <w:rPr>
          <w:rFonts w:eastAsia="Times New Roman" w:cstheme="minorHAnsi"/>
          <w:sz w:val="22"/>
          <w:szCs w:val="22"/>
        </w:rPr>
        <w:br/>
      </w:r>
    </w:p>
    <w:p w:rsidR="009B1A3E" w:rsidRPr="00784597" w:rsidRDefault="009B1A3E" w:rsidP="009B1A3E">
      <w:pPr>
        <w:pStyle w:val="ListParagraph"/>
        <w:numPr>
          <w:ilvl w:val="0"/>
          <w:numId w:val="3"/>
        </w:numPr>
        <w:spacing w:before="100" w:beforeAutospacing="1" w:after="105"/>
        <w:rPr>
          <w:rFonts w:eastAsia="Times New Roman" w:cstheme="minorHAnsi"/>
          <w:sz w:val="22"/>
          <w:szCs w:val="22"/>
        </w:rPr>
      </w:pPr>
      <w:r w:rsidRPr="00784597">
        <w:rPr>
          <w:rFonts w:eastAsia="Times New Roman" w:cstheme="minorHAnsi"/>
          <w:sz w:val="22"/>
          <w:szCs w:val="22"/>
        </w:rPr>
        <w:t>The Executive Council: President, Vice President, Secretary and Treasurer elected by and from the faculty at Skyline College.</w:t>
      </w:r>
      <w:r w:rsidRPr="00784597">
        <w:rPr>
          <w:rFonts w:eastAsia="Times New Roman" w:cstheme="minorHAnsi"/>
          <w:sz w:val="22"/>
          <w:szCs w:val="22"/>
        </w:rPr>
        <w:br/>
      </w:r>
    </w:p>
    <w:p w:rsidR="00784597" w:rsidRDefault="009B1A3E" w:rsidP="00784597">
      <w:pPr>
        <w:pStyle w:val="ListParagraph"/>
        <w:numPr>
          <w:ilvl w:val="0"/>
          <w:numId w:val="3"/>
        </w:numPr>
        <w:spacing w:before="100" w:beforeAutospacing="1" w:after="105"/>
        <w:rPr>
          <w:rFonts w:eastAsia="Times New Roman" w:cstheme="minorHAnsi"/>
          <w:sz w:val="22"/>
          <w:szCs w:val="22"/>
        </w:rPr>
      </w:pPr>
      <w:r w:rsidRPr="00784597">
        <w:rPr>
          <w:rFonts w:eastAsia="Times New Roman" w:cstheme="minorHAnsi"/>
          <w:sz w:val="22"/>
          <w:szCs w:val="22"/>
        </w:rPr>
        <w:t>Past President of the Academic Senate appointed by the current Academic Senate President.</w:t>
      </w:r>
      <w:r w:rsidRPr="00784597">
        <w:rPr>
          <w:rFonts w:eastAsia="Times New Roman" w:cstheme="minorHAnsi"/>
          <w:sz w:val="22"/>
          <w:szCs w:val="22"/>
        </w:rPr>
        <w:br/>
      </w:r>
    </w:p>
    <w:p w:rsidR="00A1394D" w:rsidRPr="00784597" w:rsidRDefault="00A1394D" w:rsidP="00784597">
      <w:pPr>
        <w:spacing w:before="100" w:beforeAutospacing="1" w:after="105"/>
        <w:rPr>
          <w:rFonts w:eastAsia="Times New Roman" w:cstheme="minorHAnsi"/>
          <w:u w:val="single"/>
        </w:rPr>
      </w:pPr>
      <w:r w:rsidRPr="00784597">
        <w:rPr>
          <w:rFonts w:eastAsia="Times New Roman" w:cstheme="minorHAnsi"/>
          <w:u w:val="single"/>
        </w:rPr>
        <w:t>Division Senators</w:t>
      </w:r>
    </w:p>
    <w:p w:rsidR="00A1394D" w:rsidRPr="00784597" w:rsidRDefault="00A1394D" w:rsidP="00A1394D">
      <w:pPr>
        <w:pStyle w:val="ListParagraph"/>
        <w:numPr>
          <w:ilvl w:val="0"/>
          <w:numId w:val="6"/>
        </w:numPr>
        <w:spacing w:before="100" w:beforeAutospacing="1" w:after="105"/>
        <w:rPr>
          <w:rFonts w:eastAsia="Times New Roman" w:cstheme="minorHAnsi"/>
          <w:sz w:val="22"/>
          <w:szCs w:val="22"/>
        </w:rPr>
      </w:pPr>
      <w:r w:rsidRPr="00784597">
        <w:rPr>
          <w:rFonts w:eastAsia="Times New Roman" w:cstheme="minorHAnsi"/>
          <w:sz w:val="22"/>
          <w:szCs w:val="22"/>
        </w:rPr>
        <w:t>The term of office shall be one (1) academic year.</w:t>
      </w:r>
    </w:p>
    <w:p w:rsidR="00A1394D" w:rsidRPr="00784597" w:rsidRDefault="00A1394D" w:rsidP="00A1394D">
      <w:pPr>
        <w:pStyle w:val="ListParagraph"/>
        <w:numPr>
          <w:ilvl w:val="0"/>
          <w:numId w:val="6"/>
        </w:numPr>
        <w:spacing w:before="100" w:beforeAutospacing="1" w:after="105"/>
        <w:rPr>
          <w:rFonts w:eastAsia="Times New Roman" w:cstheme="minorHAnsi"/>
          <w:sz w:val="22"/>
          <w:szCs w:val="22"/>
        </w:rPr>
      </w:pPr>
      <w:r w:rsidRPr="00784597">
        <w:rPr>
          <w:rFonts w:eastAsia="Times New Roman" w:cstheme="minorHAnsi"/>
          <w:sz w:val="22"/>
          <w:szCs w:val="22"/>
        </w:rPr>
        <w:t>Division senators who resign within 80% of completing their term shall be replaced in a timely manner by their divisions.</w:t>
      </w:r>
    </w:p>
    <w:p w:rsidR="00A1394D" w:rsidRPr="00784597" w:rsidRDefault="00A1394D" w:rsidP="00A1394D">
      <w:pPr>
        <w:pStyle w:val="ListParagraph"/>
        <w:numPr>
          <w:ilvl w:val="1"/>
          <w:numId w:val="6"/>
        </w:numPr>
        <w:spacing w:before="100" w:beforeAutospacing="1" w:after="105"/>
        <w:rPr>
          <w:rFonts w:eastAsia="Times New Roman" w:cstheme="minorHAnsi"/>
          <w:sz w:val="22"/>
          <w:szCs w:val="22"/>
        </w:rPr>
      </w:pPr>
      <w:r w:rsidRPr="00784597">
        <w:rPr>
          <w:rFonts w:eastAsia="Times New Roman" w:cstheme="minorHAnsi"/>
          <w:sz w:val="22"/>
          <w:szCs w:val="22"/>
        </w:rPr>
        <w:t>Divisions missing representation for more than three (3) consecutive Senate meetings will be advised that their division senator(s) have been removed from office and will be asked to replace them in a timely manner.</w:t>
      </w:r>
    </w:p>
    <w:p w:rsidR="00A1394D" w:rsidRPr="00784597" w:rsidRDefault="00A1394D" w:rsidP="00A1394D">
      <w:pPr>
        <w:pStyle w:val="ListParagraph"/>
        <w:numPr>
          <w:ilvl w:val="0"/>
          <w:numId w:val="6"/>
        </w:numPr>
        <w:spacing w:before="100" w:beforeAutospacing="1" w:after="105"/>
        <w:rPr>
          <w:rFonts w:eastAsia="Times New Roman" w:cstheme="minorHAnsi"/>
          <w:sz w:val="22"/>
          <w:szCs w:val="22"/>
        </w:rPr>
      </w:pPr>
      <w:r w:rsidRPr="00784597">
        <w:rPr>
          <w:rFonts w:eastAsia="Times New Roman" w:cstheme="minorHAnsi"/>
          <w:sz w:val="22"/>
          <w:szCs w:val="22"/>
        </w:rPr>
        <w:t>In the case that a division has a vacant senator position, the Senate will advise the division of the vacancy and request that it be filled in a timely manner.</w:t>
      </w:r>
    </w:p>
    <w:p w:rsidR="00A1394D" w:rsidRPr="00784597" w:rsidRDefault="00A1394D" w:rsidP="00A1394D">
      <w:pPr>
        <w:spacing w:before="100" w:beforeAutospacing="1" w:after="105"/>
        <w:rPr>
          <w:rFonts w:eastAsia="Times New Roman" w:cstheme="minorHAnsi"/>
        </w:rPr>
      </w:pPr>
      <w:r w:rsidRPr="00784597">
        <w:rPr>
          <w:rFonts w:eastAsia="Times New Roman" w:cstheme="minorHAnsi"/>
        </w:rPr>
        <w:t>The duties of the senators shall be as described below:</w:t>
      </w:r>
      <w:r w:rsidR="00784597">
        <w:rPr>
          <w:rFonts w:eastAsia="Times New Roman" w:cstheme="minorHAnsi"/>
        </w:rPr>
        <w:t xml:space="preserve"> </w:t>
      </w:r>
      <w:r w:rsidR="00784597" w:rsidRPr="00784597">
        <w:rPr>
          <w:rFonts w:eastAsia="Times New Roman" w:cstheme="minorHAnsi"/>
          <w:i/>
        </w:rPr>
        <w:t xml:space="preserve">[Note: Discussion will require Division meeting time; Senators will solicit input from faculty about key issues to bring back to </w:t>
      </w:r>
      <w:proofErr w:type="spellStart"/>
      <w:r w:rsidR="00784597" w:rsidRPr="00784597">
        <w:rPr>
          <w:rFonts w:eastAsia="Times New Roman" w:cstheme="minorHAnsi"/>
          <w:i/>
        </w:rPr>
        <w:t>ASenate</w:t>
      </w:r>
      <w:proofErr w:type="spellEnd"/>
      <w:r w:rsidR="00784597" w:rsidRPr="00784597">
        <w:rPr>
          <w:rFonts w:eastAsia="Times New Roman" w:cstheme="minorHAnsi"/>
          <w:i/>
        </w:rPr>
        <w:t>]</w:t>
      </w:r>
      <w:r w:rsidR="00784597">
        <w:rPr>
          <w:rFonts w:eastAsia="Times New Roman" w:cstheme="minorHAnsi"/>
        </w:rPr>
        <w:t xml:space="preserve"> </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t>Concern themselves with academic and professional matters and any other matters deemed important to the welfare of the college and district.</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t>Be knowledgeable of professional rights, responsibilities, standards and policies.</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t>Represent the voice of their respective constituencies.</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t>Inform their constituencies of Senate business in a timely manner.</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t>Determine the will of their constituency.</w:t>
      </w:r>
    </w:p>
    <w:p w:rsidR="00A1394D" w:rsidRPr="00784597" w:rsidRDefault="00A1394D" w:rsidP="00A1394D">
      <w:pPr>
        <w:pStyle w:val="ListParagraph"/>
        <w:numPr>
          <w:ilvl w:val="0"/>
          <w:numId w:val="12"/>
        </w:numPr>
        <w:spacing w:before="100" w:beforeAutospacing="1" w:after="105"/>
        <w:rPr>
          <w:rFonts w:eastAsia="Times New Roman" w:cstheme="minorHAnsi"/>
          <w:sz w:val="22"/>
          <w:szCs w:val="22"/>
        </w:rPr>
      </w:pPr>
      <w:r w:rsidRPr="00784597">
        <w:rPr>
          <w:rFonts w:eastAsia="Times New Roman" w:cstheme="minorHAnsi"/>
          <w:sz w:val="22"/>
          <w:szCs w:val="22"/>
        </w:rPr>
        <w:lastRenderedPageBreak/>
        <w:t>Vote to represent the view of their constituency at all Senate meetings.</w:t>
      </w:r>
      <w:r w:rsidRPr="00784597">
        <w:rPr>
          <w:rFonts w:eastAsia="Times New Roman" w:cstheme="minorHAnsi"/>
          <w:sz w:val="22"/>
          <w:szCs w:val="22"/>
        </w:rPr>
        <w:br/>
      </w:r>
    </w:p>
    <w:p w:rsidR="009F1354" w:rsidRPr="00784597" w:rsidRDefault="009F1354" w:rsidP="009F1354">
      <w:pPr>
        <w:spacing w:before="100" w:beforeAutospacing="1" w:after="105"/>
        <w:rPr>
          <w:rFonts w:eastAsia="Times New Roman" w:cstheme="minorHAnsi"/>
        </w:rPr>
      </w:pPr>
    </w:p>
    <w:p w:rsidR="009F1354" w:rsidRPr="00784597" w:rsidRDefault="009F1354" w:rsidP="00784597">
      <w:pPr>
        <w:spacing w:before="100" w:beforeAutospacing="1" w:after="105"/>
        <w:rPr>
          <w:rFonts w:eastAsia="Times New Roman" w:cstheme="minorHAnsi"/>
          <w:u w:val="single"/>
        </w:rPr>
      </w:pPr>
      <w:r w:rsidRPr="00784597">
        <w:rPr>
          <w:rFonts w:eastAsia="Times New Roman" w:cstheme="minorHAnsi"/>
          <w:u w:val="single"/>
        </w:rPr>
        <w:t>Division Senators</w:t>
      </w:r>
    </w:p>
    <w:p w:rsidR="009F1354" w:rsidRPr="00784597" w:rsidRDefault="009F1354" w:rsidP="009F1354">
      <w:pPr>
        <w:pStyle w:val="ListParagraph"/>
        <w:numPr>
          <w:ilvl w:val="0"/>
          <w:numId w:val="14"/>
        </w:numPr>
        <w:spacing w:before="100" w:beforeAutospacing="1" w:after="105"/>
        <w:rPr>
          <w:rFonts w:eastAsia="Times New Roman" w:cstheme="minorHAnsi"/>
          <w:sz w:val="22"/>
          <w:szCs w:val="22"/>
        </w:rPr>
      </w:pPr>
      <w:r w:rsidRPr="00784597">
        <w:rPr>
          <w:rFonts w:eastAsia="Times New Roman" w:cstheme="minorHAnsi"/>
          <w:sz w:val="22"/>
          <w:szCs w:val="22"/>
        </w:rPr>
        <w:t xml:space="preserve">Elections for division senators shall be conducted in or before April of each academic year, to take office the following fall term. </w:t>
      </w:r>
      <w:r w:rsidRPr="00784597">
        <w:rPr>
          <w:rFonts w:eastAsia="Times New Roman" w:cstheme="minorHAnsi"/>
          <w:i/>
          <w:sz w:val="22"/>
          <w:szCs w:val="22"/>
        </w:rPr>
        <w:t>[Note: for this year, Divisions will go over the changes, call for nominations, &amp; then elect by May division meeting]</w:t>
      </w:r>
    </w:p>
    <w:p w:rsidR="009F1354" w:rsidRPr="00784597" w:rsidRDefault="009F1354" w:rsidP="009F1354">
      <w:pPr>
        <w:pStyle w:val="ListParagraph"/>
        <w:numPr>
          <w:ilvl w:val="0"/>
          <w:numId w:val="14"/>
        </w:numPr>
        <w:spacing w:before="100" w:beforeAutospacing="1" w:after="105"/>
        <w:rPr>
          <w:rFonts w:eastAsia="Times New Roman" w:cstheme="minorHAnsi"/>
          <w:sz w:val="22"/>
          <w:szCs w:val="22"/>
        </w:rPr>
      </w:pPr>
      <w:r w:rsidRPr="00784597">
        <w:rPr>
          <w:rFonts w:eastAsia="Times New Roman" w:cstheme="minorHAnsi"/>
          <w:sz w:val="22"/>
          <w:szCs w:val="22"/>
        </w:rPr>
        <w:t>Each serving division senator is charged with initiating and delegating the process of division elections.</w:t>
      </w:r>
    </w:p>
    <w:p w:rsidR="009F1354" w:rsidRPr="00784597" w:rsidRDefault="009F1354" w:rsidP="009F1354">
      <w:pPr>
        <w:pStyle w:val="ListParagraph"/>
        <w:numPr>
          <w:ilvl w:val="0"/>
          <w:numId w:val="14"/>
        </w:numPr>
        <w:spacing w:before="100" w:beforeAutospacing="1" w:after="105"/>
        <w:rPr>
          <w:rFonts w:eastAsia="Times New Roman" w:cstheme="minorHAnsi"/>
          <w:sz w:val="22"/>
          <w:szCs w:val="22"/>
        </w:rPr>
      </w:pPr>
      <w:r w:rsidRPr="00784597">
        <w:rPr>
          <w:rFonts w:eastAsia="Times New Roman" w:cstheme="minorHAnsi"/>
          <w:sz w:val="22"/>
          <w:szCs w:val="22"/>
        </w:rPr>
        <w:t>Votes in any contested election must be cast by secret ballot.</w:t>
      </w:r>
    </w:p>
    <w:p w:rsidR="009F1354" w:rsidRPr="00784597" w:rsidRDefault="009F1354" w:rsidP="009F1354">
      <w:pPr>
        <w:pStyle w:val="ListParagraph"/>
        <w:numPr>
          <w:ilvl w:val="0"/>
          <w:numId w:val="14"/>
        </w:numPr>
        <w:spacing w:before="100" w:beforeAutospacing="1" w:after="105"/>
        <w:rPr>
          <w:rFonts w:eastAsia="Times New Roman" w:cstheme="minorHAnsi"/>
          <w:sz w:val="22"/>
          <w:szCs w:val="22"/>
        </w:rPr>
      </w:pPr>
      <w:r w:rsidRPr="00784597">
        <w:rPr>
          <w:rFonts w:eastAsia="Times New Roman" w:cstheme="minorHAnsi"/>
          <w:sz w:val="22"/>
          <w:szCs w:val="22"/>
        </w:rPr>
        <w:t>Serving division senators shall report the results of their division elections to the Senate at the next regularly scheduled Senate meeting following the division election, but not later than the first Senate meeting in May.</w:t>
      </w:r>
    </w:p>
    <w:p w:rsidR="009F1354" w:rsidRPr="00784597" w:rsidRDefault="009F1354" w:rsidP="00ED5219">
      <w:pPr>
        <w:spacing w:before="100" w:beforeAutospacing="1" w:after="105"/>
        <w:rPr>
          <w:rFonts w:eastAsia="Times New Roman" w:cstheme="minorHAnsi"/>
        </w:rPr>
      </w:pPr>
      <w:r w:rsidRPr="00784597">
        <w:rPr>
          <w:rFonts w:eastAsia="Times New Roman" w:cstheme="minorHAnsi"/>
        </w:rPr>
        <w:t>In the event a division lacks a serving senator, the Senate President or another senator, designated by the Senate President, shall administer that division’s election.</w:t>
      </w:r>
    </w:p>
    <w:p w:rsidR="009F1354" w:rsidRDefault="009F1354" w:rsidP="00A1394D">
      <w:pPr>
        <w:spacing w:before="100" w:beforeAutospacing="1" w:after="105"/>
        <w:ind w:left="360"/>
        <w:rPr>
          <w:rFonts w:asciiTheme="majorHAnsi" w:eastAsia="Times New Roman" w:hAnsiTheme="majorHAnsi" w:cs="Lucida Grande"/>
        </w:rPr>
      </w:pPr>
    </w:p>
    <w:p w:rsidR="00160BF3" w:rsidRPr="00A1394D" w:rsidRDefault="00160BF3" w:rsidP="00A1394D"/>
    <w:sectPr w:rsidR="00160BF3" w:rsidRPr="00A13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06"/>
    <w:multiLevelType w:val="hybridMultilevel"/>
    <w:tmpl w:val="E40AE4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6A94"/>
    <w:multiLevelType w:val="hybridMultilevel"/>
    <w:tmpl w:val="280A8536"/>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6D4410"/>
    <w:multiLevelType w:val="hybridMultilevel"/>
    <w:tmpl w:val="AD9240CE"/>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047B4"/>
    <w:multiLevelType w:val="hybridMultilevel"/>
    <w:tmpl w:val="D1B48CBC"/>
    <w:lvl w:ilvl="0" w:tplc="FB940DF6">
      <w:start w:val="3"/>
      <w:numFmt w:val="decimal"/>
      <w:lvlText w:val="%1."/>
      <w:lvlJc w:val="left"/>
      <w:pPr>
        <w:ind w:left="1440" w:hanging="360"/>
      </w:pPr>
      <w:rPr>
        <w:rFonts w:asciiTheme="majorHAnsi" w:eastAsiaTheme="minorEastAsia" w:hAnsiTheme="majorHAnsi"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33D22"/>
    <w:multiLevelType w:val="hybridMultilevel"/>
    <w:tmpl w:val="0BA065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E2D4D"/>
    <w:multiLevelType w:val="hybridMultilevel"/>
    <w:tmpl w:val="4C803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41D9D"/>
    <w:multiLevelType w:val="hybridMultilevel"/>
    <w:tmpl w:val="9FE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11FF7"/>
    <w:multiLevelType w:val="hybridMultilevel"/>
    <w:tmpl w:val="1F0C69CE"/>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9F70AA"/>
    <w:multiLevelType w:val="hybridMultilevel"/>
    <w:tmpl w:val="0F1CEBAE"/>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82ADA"/>
    <w:multiLevelType w:val="hybridMultilevel"/>
    <w:tmpl w:val="72EC569A"/>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3E0E78"/>
    <w:multiLevelType w:val="hybridMultilevel"/>
    <w:tmpl w:val="784EDCB6"/>
    <w:lvl w:ilvl="0" w:tplc="AA80958C">
      <w:start w:val="1"/>
      <w:numFmt w:val="decimal"/>
      <w:lvlText w:val="%1."/>
      <w:lvlJc w:val="left"/>
      <w:pPr>
        <w:ind w:left="1440" w:hanging="360"/>
      </w:pPr>
      <w:rPr>
        <w:rFonts w:asciiTheme="majorHAnsi" w:eastAsiaTheme="minorEastAsia" w:hAnsiTheme="maj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B1589E"/>
    <w:multiLevelType w:val="hybridMultilevel"/>
    <w:tmpl w:val="DFC87F1A"/>
    <w:lvl w:ilvl="0" w:tplc="AA80958C">
      <w:start w:val="1"/>
      <w:numFmt w:val="decimal"/>
      <w:lvlText w:val="%1."/>
      <w:lvlJc w:val="left"/>
      <w:pPr>
        <w:ind w:left="720" w:hanging="360"/>
      </w:pPr>
      <w:rPr>
        <w:rFonts w:asciiTheme="majorHAnsi" w:eastAsiaTheme="minorEastAsia"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E66E1"/>
    <w:multiLevelType w:val="hybridMultilevel"/>
    <w:tmpl w:val="3732ED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A775C2"/>
    <w:multiLevelType w:val="hybridMultilevel"/>
    <w:tmpl w:val="1E60C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4"/>
  </w:num>
  <w:num w:numId="6">
    <w:abstractNumId w:val="1"/>
  </w:num>
  <w:num w:numId="7">
    <w:abstractNumId w:val="3"/>
  </w:num>
  <w:num w:numId="8">
    <w:abstractNumId w:val="9"/>
  </w:num>
  <w:num w:numId="9">
    <w:abstractNumId w:val="8"/>
  </w:num>
  <w:num w:numId="10">
    <w:abstractNumId w:val="12"/>
  </w:num>
  <w:num w:numId="11">
    <w:abstractNumId w:val="1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F"/>
    <w:rsid w:val="00160BF3"/>
    <w:rsid w:val="005E59B7"/>
    <w:rsid w:val="006D0794"/>
    <w:rsid w:val="00784597"/>
    <w:rsid w:val="008D3F8F"/>
    <w:rsid w:val="009B1A3E"/>
    <w:rsid w:val="009F1354"/>
    <w:rsid w:val="00A1394D"/>
    <w:rsid w:val="00B57FDF"/>
    <w:rsid w:val="00BD458F"/>
    <w:rsid w:val="00ED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30A7"/>
  <w15:chartTrackingRefBased/>
  <w15:docId w15:val="{F35BFACF-F8C9-404D-AFE6-B0630315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9B7"/>
    <w:rPr>
      <w:color w:val="0563C1" w:themeColor="hyperlink"/>
      <w:u w:val="single"/>
    </w:rPr>
  </w:style>
  <w:style w:type="character" w:styleId="FollowedHyperlink">
    <w:name w:val="FollowedHyperlink"/>
    <w:basedOn w:val="DefaultParagraphFont"/>
    <w:uiPriority w:val="99"/>
    <w:semiHidden/>
    <w:unhideWhenUsed/>
    <w:rsid w:val="006D0794"/>
    <w:rPr>
      <w:color w:val="954F72" w:themeColor="followedHyperlink"/>
      <w:u w:val="single"/>
    </w:rPr>
  </w:style>
  <w:style w:type="paragraph" w:styleId="ListParagraph">
    <w:name w:val="List Paragraph"/>
    <w:basedOn w:val="Normal"/>
    <w:uiPriority w:val="34"/>
    <w:qFormat/>
    <w:rsid w:val="00160BF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BD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ylinecollege.edu/academic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Kathryn</dc:creator>
  <cp:keywords/>
  <dc:description/>
  <cp:lastModifiedBy>Browne, Kathryn</cp:lastModifiedBy>
  <cp:revision>8</cp:revision>
  <cp:lastPrinted>2018-03-15T18:00:00Z</cp:lastPrinted>
  <dcterms:created xsi:type="dcterms:W3CDTF">2018-03-15T17:16:00Z</dcterms:created>
  <dcterms:modified xsi:type="dcterms:W3CDTF">2018-03-15T18:01:00Z</dcterms:modified>
</cp:coreProperties>
</file>